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45" w:rsidRPr="00303652" w:rsidRDefault="00E05945" w:rsidP="00303652">
      <w:pPr>
        <w:ind w:firstLineChars="400" w:firstLine="1124"/>
        <w:rPr>
          <w:rFonts w:ascii="SimSun" w:eastAsia="SimSun" w:hAnsi="SimSun"/>
          <w:b/>
        </w:rPr>
      </w:pPr>
      <w:bookmarkStart w:id="0" w:name="_GoBack"/>
      <w:r w:rsidRPr="00303652">
        <w:rPr>
          <w:rFonts w:ascii="SimSun" w:eastAsia="SimSun" w:hAnsi="SimSun" w:hint="eastAsia"/>
          <w:b/>
          <w:color w:val="000000"/>
          <w:sz w:val="28"/>
          <w:szCs w:val="21"/>
        </w:rPr>
        <w:t>心灵为何不是机器？——哥德尔的析取式论证</w:t>
      </w:r>
    </w:p>
    <w:bookmarkEnd w:id="0"/>
    <w:p w:rsidR="00E05945" w:rsidRPr="006F277B" w:rsidRDefault="00E05945">
      <w:pPr>
        <w:rPr>
          <w:rFonts w:ascii="SimSun" w:eastAsia="SimSun" w:hAnsi="SimSun"/>
        </w:rPr>
      </w:pPr>
    </w:p>
    <w:p w:rsidR="006F277B" w:rsidRDefault="00542CAD" w:rsidP="006F277B">
      <w:pPr>
        <w:pStyle w:val="a7"/>
        <w:spacing w:afterLines="0" w:after="0" w:line="240" w:lineRule="auto"/>
        <w:rPr>
          <w:rFonts w:ascii="SimSun" w:eastAsia="新細明體" w:hAnsi="SimSun"/>
          <w:sz w:val="24"/>
          <w:szCs w:val="24"/>
          <w:lang w:eastAsia="zh-TW"/>
        </w:rPr>
      </w:pPr>
      <w:r w:rsidRPr="006F277B">
        <w:rPr>
          <w:rFonts w:ascii="SimSun" w:hAnsi="SimSun" w:hint="eastAsia"/>
          <w:sz w:val="24"/>
          <w:szCs w:val="24"/>
        </w:rPr>
        <w:t>郝兆宽</w:t>
      </w:r>
    </w:p>
    <w:p w:rsidR="006F277B" w:rsidRDefault="006F277B" w:rsidP="006F277B">
      <w:pPr>
        <w:pStyle w:val="a7"/>
        <w:spacing w:afterLines="0" w:after="0" w:line="240" w:lineRule="auto"/>
        <w:rPr>
          <w:rFonts w:ascii="SimSun" w:eastAsia="新細明體" w:hAnsi="SimSun"/>
          <w:sz w:val="24"/>
          <w:szCs w:val="24"/>
          <w:lang w:eastAsia="zh-TW"/>
        </w:rPr>
      </w:pPr>
      <w:r w:rsidRPr="006F277B">
        <w:rPr>
          <w:rFonts w:ascii="SimSun" w:hAnsi="SimSun" w:hint="eastAsia"/>
          <w:sz w:val="24"/>
          <w:szCs w:val="24"/>
        </w:rPr>
        <w:t>复旦大</w:t>
      </w:r>
      <w:r w:rsidRPr="006F277B">
        <w:rPr>
          <w:rFonts w:ascii="SimSun" w:hAnsi="SimSun"/>
          <w:sz w:val="24"/>
          <w:szCs w:val="24"/>
        </w:rPr>
        <w:t>学</w:t>
      </w:r>
    </w:p>
    <w:p w:rsidR="006F277B" w:rsidRDefault="006F277B" w:rsidP="006F277B">
      <w:pPr>
        <w:pStyle w:val="a7"/>
        <w:spacing w:afterLines="0" w:after="0" w:line="240" w:lineRule="auto"/>
        <w:rPr>
          <w:rFonts w:ascii="SimSun" w:eastAsia="新細明體" w:hAnsi="SimSun"/>
          <w:sz w:val="24"/>
          <w:szCs w:val="24"/>
          <w:lang w:eastAsia="zh-TW"/>
        </w:rPr>
      </w:pPr>
    </w:p>
    <w:p w:rsidR="006F277B" w:rsidRPr="006F277B" w:rsidRDefault="006F277B" w:rsidP="006F277B">
      <w:pPr>
        <w:pStyle w:val="a7"/>
        <w:spacing w:afterLines="0" w:after="0" w:line="240" w:lineRule="auto"/>
        <w:rPr>
          <w:rFonts w:ascii="SimSun" w:eastAsia="新細明體" w:hAnsi="SimSun"/>
          <w:sz w:val="24"/>
          <w:szCs w:val="24"/>
          <w:lang w:eastAsia="zh-TW"/>
        </w:rPr>
      </w:pPr>
    </w:p>
    <w:p w:rsidR="00542CAD" w:rsidRPr="006F277B" w:rsidRDefault="00542CAD" w:rsidP="00E50AB1">
      <w:pPr>
        <w:spacing w:line="360" w:lineRule="exact"/>
        <w:ind w:firstLine="418"/>
        <w:rPr>
          <w:rFonts w:ascii="SimSun" w:eastAsia="SimSun" w:hAnsi="SimSun" w:cs="Times New Roman"/>
          <w:sz w:val="24"/>
          <w:szCs w:val="24"/>
        </w:rPr>
      </w:pPr>
      <w:r w:rsidRPr="006F277B">
        <w:rPr>
          <w:rFonts w:ascii="SimSun" w:eastAsia="SimSun" w:hAnsi="SimSun" w:cs="Times New Roman" w:hint="eastAsia"/>
          <w:sz w:val="24"/>
          <w:szCs w:val="24"/>
        </w:rPr>
        <w:t>本文讨论哥德尔吉布斯演讲中针对物理主义的一个论证,我们称之为“哥德 尔析取式论证”(GDA)。除了强调 GDA 是一个值得分析哲学家重视的哲学论证外,我 们还讨论了物理主义针对 GDA 可能的反驳以及站在哥德尔立场上对这些反驳的回应。</w:t>
      </w:r>
    </w:p>
    <w:p w:rsidR="00542CAD" w:rsidRPr="006F277B" w:rsidRDefault="00542CAD">
      <w:pPr>
        <w:rPr>
          <w:rFonts w:ascii="SimSun" w:eastAsia="SimSun" w:hAnsi="SimSun"/>
        </w:rPr>
      </w:pPr>
    </w:p>
    <w:sectPr w:rsidR="00542CAD" w:rsidRPr="006F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BD" w:rsidRDefault="001F6BBD" w:rsidP="00E05945">
      <w:r>
        <w:separator/>
      </w:r>
    </w:p>
  </w:endnote>
  <w:endnote w:type="continuationSeparator" w:id="0">
    <w:p w:rsidR="001F6BBD" w:rsidRDefault="001F6BBD" w:rsidP="00E0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BD" w:rsidRDefault="001F6BBD" w:rsidP="00E05945">
      <w:r>
        <w:separator/>
      </w:r>
    </w:p>
  </w:footnote>
  <w:footnote w:type="continuationSeparator" w:id="0">
    <w:p w:rsidR="001F6BBD" w:rsidRDefault="001F6BBD" w:rsidP="00E0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AD"/>
    <w:rsid w:val="001F6BBD"/>
    <w:rsid w:val="00303652"/>
    <w:rsid w:val="00542CAD"/>
    <w:rsid w:val="006F277B"/>
    <w:rsid w:val="00881F62"/>
    <w:rsid w:val="00E05945"/>
    <w:rsid w:val="00E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E05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E05945"/>
    <w:rPr>
      <w:sz w:val="18"/>
      <w:szCs w:val="18"/>
    </w:rPr>
  </w:style>
  <w:style w:type="paragraph" w:customStyle="1" w:styleId="a7">
    <w:name w:val="作者"/>
    <w:basedOn w:val="a"/>
    <w:rsid w:val="00E05945"/>
    <w:pPr>
      <w:autoSpaceDE w:val="0"/>
      <w:autoSpaceDN w:val="0"/>
      <w:adjustRightInd w:val="0"/>
      <w:spacing w:afterLines="200" w:after="200" w:line="360" w:lineRule="exact"/>
      <w:jc w:val="center"/>
    </w:pPr>
    <w:rPr>
      <w:rFonts w:ascii="Times New Roman" w:eastAsia="SimSun" w:hAnsi="Times New Roman" w:cs="Arial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E05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E05945"/>
    <w:rPr>
      <w:sz w:val="18"/>
      <w:szCs w:val="18"/>
    </w:rPr>
  </w:style>
  <w:style w:type="paragraph" w:customStyle="1" w:styleId="a7">
    <w:name w:val="作者"/>
    <w:basedOn w:val="a"/>
    <w:rsid w:val="00E05945"/>
    <w:pPr>
      <w:autoSpaceDE w:val="0"/>
      <w:autoSpaceDN w:val="0"/>
      <w:adjustRightInd w:val="0"/>
      <w:spacing w:afterLines="200" w:after="200" w:line="360" w:lineRule="exact"/>
      <w:jc w:val="center"/>
    </w:pPr>
    <w:rPr>
      <w:rFonts w:ascii="Times New Roman" w:eastAsia="SimSun" w:hAnsi="Times New Roman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B338-6088-41CC-B02A-4EDCBBED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2014-10-11T07:51:00Z</dcterms:created>
  <dcterms:modified xsi:type="dcterms:W3CDTF">2014-10-20T04:11:00Z</dcterms:modified>
</cp:coreProperties>
</file>